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Videographer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videographer”)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video production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[Two-minute brand film]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[Three 15-second social edits]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[Captions files]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masters in agreed formats]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[Actors and location fees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[Additional shoot 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distribution]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[Script approval before the shoot]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locations and staff]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[Consolidated feedback per round]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Revisions</w:t>
      </w:r>
    </w:p>
    <w:p>
      <w:pPr>
        <w:spacing w:after="120"/>
      </w:pPr>
      <w:r>
        <w:t xml:space="preserve">Each edit includes two rounds of consolidated changes. Changes to the approved script after the shoot may need reshoots, quoted separately.</w:t>
      </w:r>
    </w:p>
    <w:p>
      <w:pPr>
        <w:pStyle w:val="Heading2"/>
        <w:spacing w:after="100" w:before="200"/>
      </w:pPr>
      <w:r>
        <w:t xml:space="preserve">7. Music and footage licences</w:t>
      </w:r>
    </w:p>
    <w:p>
      <w:pPr>
        <w:spacing w:after="120"/>
      </w:pPr>
      <w:r>
        <w:t xml:space="preserve">Third-party music and footage are licensed for the agreed uses only. Wider use may need additional licences.</w:t>
      </w:r>
    </w:p>
    <w:p>
      <w:pPr>
        <w:pStyle w:val="Heading2"/>
        <w:spacing w:after="100" w:before="200"/>
      </w:pPr>
      <w:r>
        <w:t xml:space="preserve">8.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9.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10.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11.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Reelhouse Films and Carrow Health</w:t>
      </w:r>
    </w:p>
    <w:p>
      <w:pPr>
        <w:spacing w:after="120"/>
      </w:pPr>
      <w:r>
        <w:t xml:space="preserve">How the main clauses read once filled in for a two-minute brand film and three social cut-downs.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Reelhouse Films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Carrow Health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Two-minute brand film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Three 15-second social edits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Captions files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masters in agreed formats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Actors and location fees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Additional shoot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Paid distribution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$11,149.00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$3,345.00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Revisions</w:t>
      </w:r>
    </w:p>
    <w:p>
      <w:pPr>
        <w:spacing w:after="120"/>
      </w:pPr>
      <w:r>
        <w:t xml:space="preserve">Each edit includes two rounds of consolidated changes. Changes to the approved script after the shoot may need reshoots, quoted separately.</w:t>
      </w:r>
    </w:p>
    <w:p>
      <w:pPr>
        <w:pStyle w:val="Heading2"/>
        <w:spacing w:after="100" w:before="200"/>
      </w:pPr>
      <w:r>
        <w:t xml:space="preserve">Music and footage licences</w:t>
      </w:r>
    </w:p>
    <w:p>
      <w:pPr>
        <w:spacing w:after="120"/>
      </w:pPr>
      <w:r>
        <w:t xml:space="preserve">Third-party music and footage are licensed for the agreed uses only. Wider use may need additional licences.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2026-10-23T19:02:15.461Z</dcterms:created>
  <dcterms:modified xsi:type="dcterms:W3CDTF">2026-10-23T19:02:15.461Z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