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VAT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Engagement or PO reference:</w:t>
      </w:r>
      <w:r>
        <w:t xml:space="preserve"> [Engagement or PO reference]</w:t>
      </w:r>
    </w:p>
    <w:p>
      <w:pPr>
        <w:spacing w:after="120"/>
      </w:pPr>
      <w:r>
        <w:rPr>
          <w:b/>
          <w:bCs/>
        </w:rPr>
        <w:t xml:space="preserve">Expenses with receipts:</w:t>
      </w:r>
      <w:r>
        <w:t xml:space="preserve"> [Expenses with receipts]</w:t>
      </w:r>
    </w:p>
    <w:p>
      <w:pPr>
        <w:spacing w:after="120"/>
      </w:pPr>
      <w:r>
        <w:rPr>
          <w:b/>
          <w:bCs/>
        </w:rPr>
        <w:t xml:space="preserve">Tax point (time of supply):</w:t>
      </w:r>
      <w:r>
        <w:t xml:space="preserve"> [If different from the invoice date]</w:t>
      </w:r>
    </w:p>
    <w:p>
      <w:pPr>
        <w:spacing w:after="120"/>
      </w:pPr>
      <w:r>
        <w:rPr>
          <w:b/>
          <w:bCs/>
        </w:rPr>
        <w:t xml:space="preserve">Supplier VAT registration number:</w:t>
      </w:r>
      <w:r>
        <w:t xml:space="preserve"> [GB 123 4567 89]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Quantity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Unit price (excl. VAT)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VAT 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Net 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[Service]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[Price]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[20%]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[Net]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[Service]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[Price]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[20% / 5% / 0% / exempt]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[Net]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VAT: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Engagement or PO reference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Expenses with receipts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Meridian Advisory invoice for Calder Manufacturing</w:t>
      </w:r>
    </w:p>
    <w:p>
      <w:pPr>
        <w:spacing w:after="120"/>
      </w:pPr>
      <w:r>
        <w:t xml:space="preserve">A filled-in example for a operations review and improvement plan.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Meridian Advisory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Calder Manufacturing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interviews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12 stakeholder interviews and site visit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Process mapping and data 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$5,600.00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Half-day leadership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Findings, options and 90-day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Travel expenses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Rail and accommodation,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$385.00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$385.00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$13,885.00</w:t>
      </w:r>
    </w:p>
    <w:p>
      <w:pPr>
        <w:spacing w:after="120"/>
      </w:pPr>
      <w:r>
        <w:rPr>
          <w:b/>
          <w:bCs/>
        </w:rPr>
        <w:t xml:space="preserve">VAT:</w:t>
      </w:r>
      <w:r>
        <w:t xml:space="preserve"> 20% — $2,777.00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$16,662.00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VAT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2026-10-23T19:02:15.764Z</dcterms:created>
  <dcterms:modified xsi:type="dcterms:W3CDTF">2026-10-23T19:02:15.764Z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