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Software Development contract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Parties</w:t>
      </w:r>
    </w:p>
    <w:p>
      <w:pPr>
        <w:spacing w:after="120"/>
      </w:pPr>
      <w:r>
        <w:rPr>
          <w:b/>
          <w:bCs/>
        </w:rPr>
        <w:t xml:space="preserve">Service provider:</w:t>
      </w:r>
      <w:r>
        <w:t xml:space="preserve"> [Business name, address, email] (“the developer”)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[Business name, address, email] (“the Client”)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Services</w:t>
      </w:r>
    </w:p>
    <w:p>
      <w:pPr>
        <w:spacing w:after="120"/>
      </w:pPr>
      <w:r>
        <w:t xml:space="preserve">The provider will deliver the software development services described below, or in a statement of work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[Working software deployed to the client’s environment]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[Source code in the client’s repository]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[Technical documentation and deployment notes]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[Handover session for the client’s team]</w:t>
      </w:r>
    </w:p>
    <w:p>
      <w:pPr>
        <w:pStyle w:val="Heading2"/>
        <w:spacing w:after="100" w:before="200"/>
      </w:pPr>
      <w:r>
        <w:t xml:space="preserve">2.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[Hosting, third-party APIs and licences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[Features not listed in the agreed backlog]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[Support after the warranty period]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[Data migration from legacy systems]</w:t>
      </w:r>
    </w:p>
    <w:p>
      <w:pPr>
        <w:pStyle w:val="Heading2"/>
        <w:spacing w:after="100" w:before="200"/>
      </w:pPr>
      <w:r>
        <w:t xml:space="preserve">3.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product owner available for sprint reviews]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existing systems and test data]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[Decisions on priorities within agreed timeframes]</w:t>
      </w:r>
    </w:p>
    <w:p>
      <w:pPr>
        <w:spacing w:after="120"/>
      </w:pPr>
      <w:r>
        <w:t xml:space="preserve">If the Client’s inputs are late, delivery dates move by the same amount of time.</w:t>
      </w:r>
    </w:p>
    <w:p>
      <w:pPr>
        <w:pStyle w:val="Heading2"/>
        <w:spacing w:after="100" w:before="200"/>
      </w:pPr>
      <w:r>
        <w:t xml:space="preserve">4.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 — fixed, hourly, day rate or monthly]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before work starts]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invoices due within 14 days]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[Charged at cost with prior approval / included]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[Interest or right to pause work, as allowed by law]</w:t>
      </w:r>
    </w:p>
    <w:p>
      <w:pPr>
        <w:pStyle w:val="Heading2"/>
        <w:spacing w:after="100" w:before="200"/>
      </w:pPr>
      <w:r>
        <w:t xml:space="preserve">5. Changes to the scope</w:t>
      </w:r>
    </w:p>
    <w:p>
      <w:pPr>
        <w:spacing w:after="120"/>
      </w:pPr>
      <w:r>
        <w:t xml:space="preserve">Either party can request changes in writing. The provider will confirm the effect on fees and timeline before starting any change.</w:t>
      </w:r>
    </w:p>
    <w:p>
      <w:pPr>
        <w:pStyle w:val="Heading2"/>
        <w:spacing w:after="100" w:before="200"/>
      </w:pPr>
      <w:r>
        <w:t xml:space="preserve">6. Acceptance testing</w:t>
      </w:r>
    </w:p>
    <w:p>
      <w:pPr>
        <w:spacing w:after="120"/>
      </w:pPr>
      <w:r>
        <w:t xml:space="preserve">The client has ten working days after each release to report defects against the agreed acceptance criteria. Releases with no reported defects in that time are accepted.</w:t>
      </w:r>
    </w:p>
    <w:p>
      <w:pPr>
        <w:pStyle w:val="Heading2"/>
        <w:spacing w:after="100" w:before="200"/>
      </w:pPr>
      <w:r>
        <w:t xml:space="preserve">7. Intellectual property and open source</w:t>
      </w:r>
    </w:p>
    <w:p>
      <w:pPr>
        <w:spacing w:after="120"/>
      </w:pPr>
      <w:r>
        <w:t xml:space="preserve">On payment, the client owns the custom code written for the project. Open-source components remain under their own licences, which the developer will list.</w:t>
      </w:r>
    </w:p>
    <w:p>
      <w:pPr>
        <w:pStyle w:val="Heading2"/>
        <w:spacing w:after="100" w:before="200"/>
      </w:pPr>
      <w:r>
        <w:t xml:space="preserve">8. Warranty</w:t>
      </w:r>
    </w:p>
    <w:p>
      <w:pPr>
        <w:spacing w:after="120"/>
      </w:pPr>
      <w:r>
        <w:t xml:space="preserve">The developer fixes defects reported within 30 days of launch at no charge. New features and changes in requirements are not defects.</w:t>
      </w:r>
    </w:p>
    <w:p>
      <w:pPr>
        <w:pStyle w:val="Heading2"/>
        <w:spacing w:after="100" w:before="200"/>
      </w:pPr>
      <w:r>
        <w:t xml:space="preserve">9. Confidentiality</w:t>
      </w:r>
    </w:p>
    <w:p>
      <w:pPr>
        <w:spacing w:after="120"/>
      </w:pPr>
      <w:r>
        <w:t xml:space="preserve">Each party keeps the other’s confidential information private and uses it only to perform this agreement, during the agreement and for [2] years after it ends.</w:t>
      </w:r>
    </w:p>
    <w:p>
      <w:pPr>
        <w:pStyle w:val="Heading2"/>
        <w:spacing w:after="100" w:before="200"/>
      </w:pPr>
      <w:r>
        <w:t xml:space="preserve">10. Liability</w:t>
      </w:r>
    </w:p>
    <w:p>
      <w:pPr>
        <w:spacing w:after="120"/>
      </w:pPr>
      <w:r>
        <w:t xml:space="preserve">[Limit each party’s total liability, e.g. to the fees paid under this agreement in the previous 12 months, and exclude indirect losses, to the extent the law allows. Have a lawyer draft this clause for your jurisdiction.]</w:t>
      </w:r>
    </w:p>
    <w:p>
      <w:pPr>
        <w:pStyle w:val="Heading2"/>
        <w:spacing w:after="100" w:before="200"/>
      </w:pPr>
      <w:r>
        <w:t xml:space="preserve">11. Term and termination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agreement starts on the effective date and continues until the services are complete, unless ended earlier.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with [14] days’ written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Either party may end it immediately if the other materially breaches it and doesn’t fix the breach within [10] days of notice.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 termination, the Client pays for work done up to the termination date.</w:t>
      </w:r>
    </w:p>
    <w:p>
      <w:pPr>
        <w:pStyle w:val="Heading2"/>
        <w:spacing w:after="100" w:before="200"/>
      </w:pPr>
      <w:r>
        <w:t xml:space="preserve">12. Independent contractor</w:t>
      </w:r>
    </w:p>
    <w:p>
      <w:pPr>
        <w:spacing w:after="120"/>
      </w:pPr>
      <w:r>
        <w:t xml:space="preserve">The provider is an independent business, not an employee, and is responsible for their own taxes and insurance.</w:t>
      </w:r>
    </w:p>
    <w:p>
      <w:pPr>
        <w:pStyle w:val="Heading2"/>
        <w:spacing w:after="100" w:before="200"/>
      </w:pPr>
      <w:r>
        <w:t xml:space="preserve">General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Entire agreement:</w:t>
      </w:r>
      <w:r>
        <w:t xml:space="preserve"> this agreement (and any statements of work under it) is the whole agreement between the parties on its subject.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Changes:</w:t>
      </w:r>
      <w:r>
        <w:t xml:space="preserve"> changes to this agreement must be in writing and signed by both parties.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Notices:</w:t>
      </w:r>
      <w:r>
        <w:t xml:space="preserve"> notices are sent to the email addresses above, or as updated in writing.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Governing law:</w:t>
      </w:r>
      <w:r>
        <w:t xml:space="preserve"> this agreement is governed by the laws of [jurisdiction], and the courts of [jurisdiction] have jurisdiction.</w:t>
      </w:r>
    </w:p>
    <w:p>
      <w:pPr>
        <w:pStyle w:val="Heading2"/>
        <w:spacing w:after="100" w:before="200"/>
      </w:pPr>
      <w:r>
        <w:t xml:space="preserve">Signatures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A]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[Party B]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Title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Signature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Keel Labs and Harbour Freight Ltd</w:t>
      </w:r>
    </w:p>
    <w:p>
      <w:pPr>
        <w:spacing w:after="120"/>
      </w:pPr>
      <w:r>
        <w:t xml:space="preserve">How the main clauses read once filled in for a driver scheduling web app.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Keel Labs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Harbour Freight Ltd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Working software deployed to the client’s environment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Source code in the client’s repository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Technical documentation and deployment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Handover session for the client’s team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Hosting, third-party APIs and licences unless listed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Features not listed in the agreed backlog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Support after the warranty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Data migration from legacy systems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$24,620.00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$7,386.00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Acceptance testing</w:t>
      </w:r>
    </w:p>
    <w:p>
      <w:pPr>
        <w:spacing w:after="120"/>
      </w:pPr>
      <w:r>
        <w:t xml:space="preserve">The client has ten working days after each release to report defects against the agreed acceptance criteria. Releases with no reported defects in that time are accepted.</w:t>
      </w:r>
    </w:p>
    <w:p>
      <w:pPr>
        <w:pStyle w:val="Heading2"/>
        <w:spacing w:after="100" w:before="200"/>
      </w:pPr>
      <w:r>
        <w:t xml:space="preserve">Intellectual property and open source</w:t>
      </w:r>
    </w:p>
    <w:p>
      <w:pPr>
        <w:spacing w:after="120"/>
      </w:pPr>
      <w:r>
        <w:t xml:space="preserve">On payment, the client owns the custom code written for the project. Open-source components remain under their own licences, which the developer will list.</w:t>
      </w:r>
    </w:p>
    <w:p>
      <w:pPr>
        <w:pStyle w:val="Heading2"/>
        <w:spacing w:after="100" w:before="200"/>
      </w:pPr>
      <w:r>
        <w:t xml:space="preserve">Warranty</w:t>
      </w:r>
    </w:p>
    <w:p>
      <w:pPr>
        <w:spacing w:after="120"/>
      </w:pPr>
      <w:r>
        <w:t xml:space="preserve">The developer fixes defects reported within 30 days of launch at no charge. New features and changes in requirements are not defects.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Development contract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2026-10-23T19:02:15.483Z</dcterms:created>
  <dcterms:modified xsi:type="dcterms:W3CDTF">2026-10-23T19:02:15.483Z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