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Project scope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Design: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Build: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Testing and launch: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[Sitemap and wireframes]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[Designs for the homepage and inner-page templates]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[Built, tested website on the client’s hosting]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[Editor training and a short how-to guide]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 and 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Brightpath Web scope of work for Northfield Physio</w:t>
      </w:r>
    </w:p>
    <w:p>
      <w:pPr>
        <w:spacing w:after="120"/>
      </w:pPr>
      <w:r>
        <w:t xml:space="preserve">Key sections for a five-page website with online booking.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Sitemap and wireframes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Designs for the homepage and inner-page templates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Built, tested website on the client’s hosting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Editor training and a short how-to guide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 and launch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and photography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Domain, hosting and third-party subscriptions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beyond page titles and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Ongoing maintenance after launch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copy and images for every page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the domain, hosting and booking system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One approver for each design stage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$7,150.00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Discovery, Design, Build, Testing and launch</w:t>
      </w:r>
    </w:p>
    <w:p>
      <w:pPr>
        <w:pStyle w:val="Heading2"/>
        <w:spacing w:after="100" w:before="200"/>
      </w:pPr>
      <w:r>
        <w:t xml:space="preserve">Content and launch dates</w:t>
      </w:r>
    </w:p>
    <w:p>
      <w:pPr>
        <w:spacing w:after="120"/>
      </w:pPr>
      <w:r>
        <w:t xml:space="preserve">Launch dates assume the client supplies final content by the agreed date. If content is late, the launch date moves by the same amount of time.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2026-10-23T19:02:15.531Z</dcterms:created>
  <dcterms:modified xsi:type="dcterms:W3CDTF">2026-10-23T19:02:15.531Z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