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Professional Services agreement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Service provider:</w:t>
      </w:r>
      <w:r>
        <w:t xml:space="preserve"> [Business name, address, email] (“the consultant”)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[Business name, address, email] (“the Client”)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provider will deliver the consulting services described below, or in a statement of work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[Interview summary]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[Current-state process maps]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[Recommendations workshop]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report with a 90-day implementation plan]</w:t>
      </w: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[Implementation of recommendations]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[Software purchases]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[Travel beyond the agreed sites]</w:t>
      </w:r>
    </w:p>
    <w:p>
      <w:pPr>
        <w:pStyle w:val="Heading2"/>
        <w:spacing w:after="100" w:before="200"/>
      </w:pPr>
      <w:r>
        <w:t xml:space="preserve">3.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named sponsor and day-to-day contact]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staff for interviews]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[Operational data in agreed formats]</w:t>
      </w:r>
    </w:p>
    <w:p>
      <w:pPr>
        <w:spacing w:after="120"/>
      </w:pPr>
      <w:r>
        <w:t xml:space="preserve">If the Client’s inputs are late, delivery dates move by the same amount of time.</w:t>
      </w:r>
    </w:p>
    <w:p>
      <w:pPr>
        <w:pStyle w:val="Heading2"/>
        <w:spacing w:after="100" w:before="200"/>
      </w:pPr>
      <w:r>
        <w:t xml:space="preserve">4.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 — fixed, hourly, day rate or monthly]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before work starts]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invoices due within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[Charged at cost with prior approval / included]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[Interest or right to pause work, as allowed by law]</w:t>
      </w:r>
    </w:p>
    <w:p>
      <w:pPr>
        <w:pStyle w:val="Heading2"/>
        <w:spacing w:after="100" w:before="200"/>
      </w:pPr>
      <w:r>
        <w:t xml:space="preserve">5. Changes to the scope</w:t>
      </w:r>
    </w:p>
    <w:p>
      <w:pPr>
        <w:spacing w:after="120"/>
      </w:pPr>
      <w:r>
        <w:t xml:space="preserve">Either party can request changes in writing. The provider will confirm the effect on fees and timeline before starting any change.</w:t>
      </w:r>
    </w:p>
    <w:p>
      <w:pPr>
        <w:pStyle w:val="Heading2"/>
        <w:spacing w:after="100" w:before="200"/>
      </w:pPr>
      <w:r>
        <w:t xml:space="preserve">6. Confidentiality</w:t>
      </w:r>
    </w:p>
    <w:p>
      <w:pPr>
        <w:spacing w:after="120"/>
      </w:pPr>
      <w:r>
        <w:t xml:space="preserve">Each party keeps the other’s confidential information private and uses it only for this engagement.</w:t>
      </w:r>
    </w:p>
    <w:p>
      <w:pPr>
        <w:pStyle w:val="Heading2"/>
        <w:spacing w:after="100" w:before="200"/>
      </w:pPr>
      <w:r>
        <w:t xml:space="preserve">7. Expenses</w:t>
      </w:r>
    </w:p>
    <w:p>
      <w:pPr>
        <w:spacing w:after="120"/>
      </w:pPr>
      <w:r>
        <w:t xml:space="preserve">Reasonable travel and accommodation expenses are charged at cost with receipts. Expenses above an agreed limit need prior approval.</w:t>
      </w:r>
    </w:p>
    <w:p>
      <w:pPr>
        <w:pStyle w:val="Heading2"/>
        <w:spacing w:after="100" w:before="200"/>
      </w:pPr>
      <w:r>
        <w:t xml:space="preserve">8. Recommendations</w:t>
      </w:r>
    </w:p>
    <w:p>
      <w:pPr>
        <w:spacing w:after="120"/>
      </w:pPr>
      <w:r>
        <w:t xml:space="preserve">The consultant provides recommendations. Decisions to implement them, and their results, are the client’s responsibility.</w:t>
      </w:r>
    </w:p>
    <w:p>
      <w:pPr>
        <w:pStyle w:val="Heading2"/>
        <w:spacing w:after="100" w:before="200"/>
      </w:pPr>
      <w:r>
        <w:t xml:space="preserve">9. Confidentiality</w:t>
      </w:r>
    </w:p>
    <w:p>
      <w:pPr>
        <w:spacing w:after="120"/>
      </w:pPr>
      <w:r>
        <w:t xml:space="preserve">Each party keeps the other’s confidential information private and uses it only to perform this agreement, during the agreement and for [2] years after it ends.</w:t>
      </w:r>
    </w:p>
    <w:p>
      <w:pPr>
        <w:pStyle w:val="Heading2"/>
        <w:spacing w:after="100" w:before="200"/>
      </w:pPr>
      <w:r>
        <w:t xml:space="preserve">10. Liability</w:t>
      </w:r>
    </w:p>
    <w:p>
      <w:pPr>
        <w:spacing w:after="120"/>
      </w:pPr>
      <w:r>
        <w:t xml:space="preserve">[Limit each party’s total liability, e.g. to the fees paid under this agreement in the previous 12 months, and exclude indirect losses, to the extent the law allows. Have a lawyer draft this clause for your jurisdiction.]</w:t>
      </w:r>
    </w:p>
    <w:p>
      <w:pPr>
        <w:pStyle w:val="Heading2"/>
        <w:spacing w:after="100" w:before="200"/>
      </w:pPr>
      <w:r>
        <w:t xml:space="preserve">11.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agreement starts on the effective date and continues until the services are complete, unless ended earlier.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[14]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immediately if the other materially breaches it and doesn’t fix the breach within [10] days of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 termination, the Client pays for work done up to the termination date.</w:t>
      </w:r>
    </w:p>
    <w:p>
      <w:pPr>
        <w:pStyle w:val="Heading2"/>
        <w:spacing w:after="100" w:before="200"/>
      </w:pPr>
      <w:r>
        <w:t xml:space="preserve">12. Independent contractor</w:t>
      </w:r>
    </w:p>
    <w:p>
      <w:pPr>
        <w:spacing w:after="120"/>
      </w:pPr>
      <w:r>
        <w:t xml:space="preserve">The provider is an independent business, not an employee, and is responsible for their own taxes and insurance.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Meridian Advisory and Calder Manufacturing</w:t>
      </w:r>
    </w:p>
    <w:p>
      <w:pPr>
        <w:spacing w:after="120"/>
      </w:pPr>
      <w:r>
        <w:t xml:space="preserve">How the main clauses read once filled in for a operations review and improvement plan.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Meridian Advisory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Calder Manufacturing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Interview summary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Current-state process maps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Recommendations workshop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report with a 90-day implementation plan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Implementation of recommendations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Software purchases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Travel beyond the agreed sites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$13,885.00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$4,166.00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Confidentiality</w:t>
      </w:r>
    </w:p>
    <w:p>
      <w:pPr>
        <w:spacing w:after="120"/>
      </w:pPr>
      <w:r>
        <w:t xml:space="preserve">Each party keeps the other’s confidential information private and uses it only for this engagement.</w:t>
      </w:r>
    </w:p>
    <w:p>
      <w:pPr>
        <w:pStyle w:val="Heading2"/>
        <w:spacing w:after="100" w:before="200"/>
      </w:pPr>
      <w:r>
        <w:t xml:space="preserve">Expenses</w:t>
      </w:r>
    </w:p>
    <w:p>
      <w:pPr>
        <w:spacing w:after="120"/>
      </w:pPr>
      <w:r>
        <w:t xml:space="preserve">Reasonable travel and accommodation expenses are charged at cost with receipts. Expenses above an agreed limit need prior approval.</w:t>
      </w:r>
    </w:p>
    <w:p>
      <w:pPr>
        <w:pStyle w:val="Heading2"/>
        <w:spacing w:after="100" w:before="200"/>
      </w:pPr>
      <w:r>
        <w:t xml:space="preserve">Recommendations</w:t>
      </w:r>
    </w:p>
    <w:p>
      <w:pPr>
        <w:spacing w:after="120"/>
      </w:pPr>
      <w:r>
        <w:t xml:space="preserve">The consultant provides recommendations. Decisions to implement them, and their results, are the client’s responsibility.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Services agreement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2026-10-23T19:02:15.506Z</dcterms:created>
  <dcterms:modified xsi:type="dcterms:W3CDTF">2026-10-23T19:02:15.506Z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