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Strategy: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Materials: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Outreach: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Reporting: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[Messaging framework and media list]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[Press release and media pack]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briefings]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[Coverage report]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Materials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Outreach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[Messaging, media list and timeline]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Press release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[Writing, approval and distribution]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Media outreach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[Pitching and interview coordination]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Coverage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[Summary of coverage and reach]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distribution services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[Event costs]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coverage]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spokesperson available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releases within agreed times]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information under embargo]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Lantern Communications’s proposal for Greystone Robotics</w:t>
      </w:r>
    </w:p>
    <w:p>
      <w:pPr>
        <w:spacing w:after="120"/>
      </w:pPr>
      <w:r>
        <w:t xml:space="preserve">Key sections from a proposal for a product launch media campaign.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Greystone Robotics wants a product launch media campaign.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Strategy: Messaging framework and media list</w:t>
      </w:r>
    </w:p>
    <w:p>
      <w:pPr>
        <w:spacing w:after="60"/>
        <w:ind w:left="360" w:hanging="360"/>
      </w:pPr>
      <w:r>
        <w:t xml:space="preserve">2. </w:t>
      </w:r>
      <w:r>
        <w:t xml:space="preserve">Materials: Press release and media pack</w:t>
      </w:r>
    </w:p>
    <w:p>
      <w:pPr>
        <w:spacing w:after="60"/>
        <w:ind w:left="360" w:hanging="360"/>
      </w:pPr>
      <w:r>
        <w:t xml:space="preserve">3. </w:t>
      </w:r>
      <w:r>
        <w:t xml:space="preserve">Outreach: Interview briefings</w:t>
      </w:r>
    </w:p>
    <w:p>
      <w:pPr>
        <w:spacing w:after="60"/>
        <w:ind w:left="360" w:hanging="360"/>
      </w:pPr>
      <w:r>
        <w:t xml:space="preserve">4. </w:t>
      </w:r>
      <w:r>
        <w:t xml:space="preserve">Reporting: Coverage report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Messaging, media list and timeline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Press release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Writing, approval and distribution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Media outreach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Pitching and interview coordination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Coverage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Summary of coverage and reach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$6,800.00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spokesperson available for interviews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of releases within agreed times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information under embargo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2026-10-23T19:02:15.374Z</dcterms:created>
  <dcterms:modified xsi:type="dcterms:W3CDTF">2026-10-23T19:02:15.374Z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