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Graphic Design contract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Service provider:</w:t>
      </w:r>
      <w:r>
        <w:t xml:space="preserve"> [Business name, address, email] (“the designer”)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[Business name, address, email] (“the Client”)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</w:t>
      </w:r>
    </w:p>
    <w:p>
      <w:pPr>
        <w:spacing w:after="120"/>
      </w:pPr>
      <w:r>
        <w:t xml:space="preserve">The provider will deliver the graphic design services described below, or in a statement of work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logo in SVG, PNG and PDF, colour and mono versions]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[Brand guidelines PDF]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[Print-ready packaging artwork with bleed]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[Editable source files on final payment]</w:t>
      </w:r>
    </w:p>
    <w:p>
      <w:pPr>
        <w:pStyle w:val="Heading2"/>
        <w:spacing w:after="100" w:before="200"/>
      </w:pPr>
      <w:r>
        <w:t xml:space="preserve">2.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[Printing and production costs]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[Stock images, fonts and other third-party licences]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[Copywriting beyond product names]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[Revision rounds beyond those agreed]</w:t>
      </w:r>
    </w:p>
    <w:p>
      <w:pPr>
        <w:pStyle w:val="Heading2"/>
        <w:spacing w:after="100" w:before="200"/>
      </w:pPr>
      <w:r>
        <w:t xml:space="preserve">3.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[Existing logo files and any brand assets]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[Product names, copy and packaging dimensions]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[One person to give consolidated feedback]</w:t>
      </w:r>
    </w:p>
    <w:p>
      <w:pPr>
        <w:spacing w:after="120"/>
      </w:pPr>
      <w:r>
        <w:t xml:space="preserve">If the Client’s inputs are late, delivery dates move by the same amount of time.</w:t>
      </w:r>
    </w:p>
    <w:p>
      <w:pPr>
        <w:pStyle w:val="Heading2"/>
        <w:spacing w:after="100" w:before="200"/>
      </w:pPr>
      <w:r>
        <w:t xml:space="preserve">4.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 — fixed, hourly, day rate or monthly]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before work starts]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invoices due within 14 days]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[Charged at cost with prior approval / included]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[Interest or right to pause work, as allowed by law]</w:t>
      </w:r>
    </w:p>
    <w:p>
      <w:pPr>
        <w:pStyle w:val="Heading2"/>
        <w:spacing w:after="100" w:before="200"/>
      </w:pPr>
      <w:r>
        <w:t xml:space="preserve">5. Changes to the scope</w:t>
      </w:r>
    </w:p>
    <w:p>
      <w:pPr>
        <w:spacing w:after="120"/>
      </w:pPr>
      <w:r>
        <w:t xml:space="preserve">Either party can request changes in writing. The provider will confirm the effect on fees and timeline before starting any change.</w:t>
      </w:r>
    </w:p>
    <w:p>
      <w:pPr>
        <w:pStyle w:val="Heading2"/>
        <w:spacing w:after="100" w:before="200"/>
      </w:pPr>
      <w:r>
        <w:t xml:space="preserve">6. Ownership of the final design</w:t>
      </w:r>
    </w:p>
    <w:p>
      <w:pPr>
        <w:spacing w:after="120"/>
      </w:pPr>
      <w:r>
        <w:t xml:space="preserve">On full payment, the designer assigns the client the rights to the final approved design. Unused concepts and preliminary work remain the designer’s.</w:t>
      </w:r>
    </w:p>
    <w:p>
      <w:pPr>
        <w:pStyle w:val="Heading2"/>
        <w:spacing w:after="100" w:before="200"/>
      </w:pPr>
      <w:r>
        <w:t xml:space="preserve">7. Revision rounds</w:t>
      </w:r>
    </w:p>
    <w:p>
      <w:pPr>
        <w:spacing w:after="120"/>
      </w:pPr>
      <w:r>
        <w:t xml:space="preserve">The fee includes two rounds of revisions at each stage. Further changes are charged at the hourly rate after the client agrees.</w:t>
      </w:r>
    </w:p>
    <w:p>
      <w:pPr>
        <w:pStyle w:val="Heading2"/>
        <w:spacing w:after="100" w:before="200"/>
      </w:pPr>
      <w:r>
        <w:t xml:space="preserve">8. Portfolio use</w:t>
      </w:r>
    </w:p>
    <w:p>
      <w:pPr>
        <w:spacing w:after="120"/>
      </w:pPr>
      <w:r>
        <w:t xml:space="preserve">The designer may show the final work in their portfolio after public launch, unless the client asks in writing to keep it confidential.</w:t>
      </w:r>
    </w:p>
    <w:p>
      <w:pPr>
        <w:pStyle w:val="Heading2"/>
        <w:spacing w:after="100" w:before="200"/>
      </w:pPr>
      <w:r>
        <w:t xml:space="preserve">9. Confidentiality</w:t>
      </w:r>
    </w:p>
    <w:p>
      <w:pPr>
        <w:spacing w:after="120"/>
      </w:pPr>
      <w:r>
        <w:t xml:space="preserve">Each party keeps the other’s confidential information private and uses it only to perform this agreement, during the agreement and for [2] years after it ends.</w:t>
      </w:r>
    </w:p>
    <w:p>
      <w:pPr>
        <w:pStyle w:val="Heading2"/>
        <w:spacing w:after="100" w:before="200"/>
      </w:pPr>
      <w:r>
        <w:t xml:space="preserve">10. Liability</w:t>
      </w:r>
    </w:p>
    <w:p>
      <w:pPr>
        <w:spacing w:after="120"/>
      </w:pPr>
      <w:r>
        <w:t xml:space="preserve">[Limit each party’s total liability, e.g. to the fees paid under this agreement in the previous 12 months, and exclude indirect losses, to the extent the law allows. Have a lawyer draft this clause for your jurisdiction.]</w:t>
      </w:r>
    </w:p>
    <w:p>
      <w:pPr>
        <w:pStyle w:val="Heading2"/>
        <w:spacing w:after="100" w:before="200"/>
      </w:pPr>
      <w:r>
        <w:t xml:space="preserve">11. Term and termination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agreement starts on the effective date and continues until the services are complete, unless ended earlier.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with [14] days’ written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immediately if the other materially breaches it and doesn’t fix the breach within [10] days of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 termination, the Client pays for work done up to the termination date.</w:t>
      </w:r>
    </w:p>
    <w:p>
      <w:pPr>
        <w:pStyle w:val="Heading2"/>
        <w:spacing w:after="100" w:before="200"/>
      </w:pPr>
      <w:r>
        <w:t xml:space="preserve">12. Independent contractor</w:t>
      </w:r>
    </w:p>
    <w:p>
      <w:pPr>
        <w:spacing w:after="120"/>
      </w:pPr>
      <w:r>
        <w:t xml:space="preserve">The provider is an independent business, not an employee, and is responsible for their own taxes and insurance.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Northlight Studio and Fernhill Coffee Co.</w:t>
      </w:r>
    </w:p>
    <w:p>
      <w:pPr>
        <w:spacing w:after="120"/>
      </w:pPr>
      <w:r>
        <w:t xml:space="preserve">How the main clauses read once filled in for a brand identity refresh.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Northlight Studio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Fernhill Coffee Co.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 logo in SVG, PNG and PDF, colour and mono versions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Brand guidelines PDF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Print-ready packaging artwork with bleed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Editable source files on final payment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Printing and production costs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Stock images, fonts and other third-party licences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Copywriting beyond product names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Revision rounds beyond those agreed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$5,985.00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$1,796.00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Ownership of the final design</w:t>
      </w:r>
    </w:p>
    <w:p>
      <w:pPr>
        <w:spacing w:after="120"/>
      </w:pPr>
      <w:r>
        <w:t xml:space="preserve">On full payment, the designer assigns the client the rights to the final approved design. Unused concepts and preliminary work remain the designer’s.</w:t>
      </w:r>
    </w:p>
    <w:p>
      <w:pPr>
        <w:pStyle w:val="Heading2"/>
        <w:spacing w:after="100" w:before="200"/>
      </w:pPr>
      <w:r>
        <w:t xml:space="preserve">Revision rounds</w:t>
      </w:r>
    </w:p>
    <w:p>
      <w:pPr>
        <w:spacing w:after="120"/>
      </w:pPr>
      <w:r>
        <w:t xml:space="preserve">The fee includes two rounds of revisions at each stage. Further changes are charged at the hourly rate after the client agrees.</w:t>
      </w:r>
    </w:p>
    <w:p>
      <w:pPr>
        <w:pStyle w:val="Heading2"/>
        <w:spacing w:after="100" w:before="200"/>
      </w:pPr>
      <w:r>
        <w:t xml:space="preserve">Portfolio use</w:t>
      </w:r>
    </w:p>
    <w:p>
      <w:pPr>
        <w:spacing w:after="120"/>
      </w:pPr>
      <w:r>
        <w:t xml:space="preserve">The designer may show the final work in their portfolio after public launch, unless the client asks in writing to keep it confidential.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 contract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2026-10-23T19:02:15.451Z</dcterms:created>
  <dcterms:modified xsi:type="dcterms:W3CDTF">2026-10-23T19:02:15.451Z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