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Design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Revision rounds used:</w:t>
      </w:r>
      <w:r>
        <w:t xml:space="preserve"> [Revision rounds used]</w:t>
      </w:r>
    </w:p>
    <w:p>
      <w:pPr>
        <w:spacing w:after="120"/>
      </w:pPr>
      <w:r>
        <w:rPr>
          <w:b/>
          <w:bCs/>
        </w:rPr>
        <w:t xml:space="preserve">Licence or usage:</w:t>
      </w:r>
      <w:r>
        <w:t xml:space="preserve"> [Licence or usage]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brand workshop and summary]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Logo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[Three initial concepts,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Brand guidelines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[12-page PDF: logo use, colour, type]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Packaging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bag sizes, print-ready files]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beyond the agreed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Revision rounds used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Licence or usage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Northlight Studio invoice for Fernhill Coffee Co.</w:t>
      </w:r>
    </w:p>
    <w:p>
      <w:pPr>
        <w:spacing w:after="120"/>
      </w:pPr>
      <w:r>
        <w:t xml:space="preserve">A filled-in example for a brand identity refresh.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Northlight Studio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Fernhill Coffee Co.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brand workshop and summary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Logo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Three initial concepts,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Brand guidelines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12-page PDF: logo use, colour, type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Packaging artwork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bag sizes, print-ready files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beyond the agreed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$5,985.00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$5,985.00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2026-10-23T19:02:15.671Z</dcterms:created>
  <dcterms:modified xsi:type="dcterms:W3CDTF">2026-10-23T19:02:15.671Z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