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Consulting statement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Analysis: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Recommendations:</w:t>
      </w:r>
      <w:r>
        <w:t xml:space="preserve"> [activities]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Report and handover: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[Interview summary]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[Current-state process maps]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[Recommendations workshop]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[Final report with a 90-day implementation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Meridian Advisory statement of work for Calder Manufacturing</w:t>
      </w:r>
    </w:p>
    <w:p>
      <w:pPr>
        <w:spacing w:after="120"/>
      </w:pPr>
      <w:r>
        <w:t xml:space="preserve">Key sections for a operations review and improvement plan.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Interview summary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Current-state process maps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 with a 90-day implementation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and handover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Implementation of recommendations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Software purchases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beyond the agreed sites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named sponsor and day-to-day contact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staff for interviews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Operational data in agreed formats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$13,885.00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Discovery, Analysis, Recommendations, Report and handover</w:t>
      </w:r>
    </w:p>
    <w:p>
      <w:pPr>
        <w:pStyle w:val="Heading2"/>
        <w:spacing w:after="100" w:before="200"/>
      </w:pPr>
      <w:r>
        <w:t xml:space="preserve">Confidentiality</w:t>
      </w:r>
    </w:p>
    <w:p>
      <w:pPr>
        <w:spacing w:after="120"/>
      </w:pPr>
      <w:r>
        <w:t xml:space="preserve">Each party keeps the other’s confidential information private and uses it only for this engagement.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statement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2026-10-23T19:02:15.543Z</dcterms:created>
  <dcterms:modified xsi:type="dcterms:W3CDTF">2026-10-23T19:02:15.543Z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