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Bookkeeping Engagement letter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Letter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To:</w:t>
      </w:r>
      <w:r>
        <w:t xml:space="preserve"> [Client name and address]</w:t>
      </w:r>
    </w:p>
    <w:p>
      <w:pPr>
        <w:spacing w:after="120"/>
      </w:pPr>
      <w:r>
        <w:rPr>
          <w:b/>
          <w:bCs/>
        </w:rPr>
        <w:t xml:space="preserve">Re:</w:t>
      </w:r>
      <w:r>
        <w:t xml:space="preserve"> Bookkeeping services</w:t>
      </w:r>
    </w:p>
    <w:p>
      <w:pPr>
        <w:spacing w:after="120"/>
      </w:pPr>
      <w:r>
        <w:t xml:space="preserve">Dear [Name], this letter sets out the services we’ll provide and the responsibilities on both sides.</w:t>
      </w:r>
    </w:p>
    <w:p>
      <w:pPr>
        <w:pStyle w:val="Heading2"/>
        <w:spacing w:after="100" w:before="200"/>
      </w:pPr>
      <w:r>
        <w:t xml:space="preserve">1. Services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Service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Frequency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Deadline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[Bank reconciliation and categorisation]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[By the 15th]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[Payroll]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[Pay 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[Sales tax / VAT return]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[Quarterly]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[Filing deadline]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[Management report]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[By the 20th]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[Tax advice beyond the listed returns]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[Audit or assurance work]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 on records before the start date unless quoted]</w:t>
      </w:r>
    </w:p>
    <w:p>
      <w:pPr>
        <w:pStyle w:val="Heading2"/>
        <w:spacing w:after="100" w:before="200"/>
      </w:pPr>
      <w:r>
        <w:t xml:space="preserve">3. Your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Read-only bank feeds or statements each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Receipts and invoices by the 5th of the following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Prompt answers to queries on transactions</w:t>
      </w:r>
    </w:p>
    <w:p>
      <w:pPr>
        <w:spacing w:after="120"/>
      </w:pPr>
      <w:r>
        <w:t xml:space="preserve">You are responsible for the completeness and accuracy of the records you give us; we rely on them and don’t audit them.</w:t>
      </w:r>
    </w:p>
    <w:p>
      <w:pPr>
        <w:pStyle w:val="Heading2"/>
        <w:spacing w:after="100" w:before="200"/>
      </w:pPr>
      <w:r>
        <w:t xml:space="preserve">4. Identity and anti-money-laundering checks</w:t>
      </w:r>
    </w:p>
    <w:p>
      <w:pPr>
        <w:spacing w:after="120"/>
      </w:pPr>
      <w:r>
        <w:t xml:space="preserve">We must verify your identity and, where relevant, your business’s ownership before we start, and keep those records as the law requires.</w:t>
      </w:r>
    </w:p>
    <w:p>
      <w:pPr>
        <w:pStyle w:val="Heading2"/>
        <w:spacing w:after="100" w:before="200"/>
      </w:pPr>
      <w:r>
        <w:t xml:space="preserve">5. Fees</w:t>
      </w:r>
    </w:p>
    <w:p>
      <w:pPr>
        <w:spacing w:after="120"/>
      </w:pPr>
      <w:r>
        <w:rPr>
          <w:b/>
          <w:bCs/>
        </w:rPr>
        <w:t xml:space="preserve">Monthly fee:</w:t>
      </w:r>
      <w:r>
        <w:t xml:space="preserve"> [Amount, covering up to [150] transactions]</w:t>
      </w:r>
    </w:p>
    <w:p>
      <w:pPr>
        <w:spacing w:after="120"/>
      </w:pPr>
      <w:r>
        <w:rPr>
          <w:b/>
          <w:bCs/>
        </w:rPr>
        <w:t xml:space="preserve">Extra work:</w:t>
      </w:r>
      <w:r>
        <w:t xml:space="preserve"> [Hourly rate]</w:t>
      </w:r>
    </w:p>
    <w:p>
      <w:pPr>
        <w:spacing w:after="120"/>
      </w:pPr>
      <w:r>
        <w:rPr>
          <w:b/>
          <w:bCs/>
        </w:rPr>
        <w:t xml:space="preserve">Billing:</w:t>
      </w:r>
      <w:r>
        <w:t xml:space="preserve"> [Monthly in advance by direct debit / card]</w:t>
      </w:r>
    </w:p>
    <w:p>
      <w:pPr>
        <w:pStyle w:val="Heading2"/>
        <w:spacing w:after="100" w:before="200"/>
      </w:pPr>
      <w:r>
        <w:t xml:space="preserve">6. Data and confidentiality</w:t>
      </w:r>
    </w:p>
    <w:p>
      <w:pPr>
        <w:spacing w:after="120"/>
      </w:pPr>
      <w:r>
        <w:t xml:space="preserve">We keep your information confidential and process personal data in line with our privacy notice and data protection law.</w:t>
      </w:r>
    </w:p>
    <w:p>
      <w:pPr>
        <w:pStyle w:val="Heading2"/>
        <w:spacing w:after="100" w:before="200"/>
      </w:pPr>
      <w:r>
        <w:t xml:space="preserve">7. Professional obligations</w:t>
      </w:r>
    </w:p>
    <w:p>
      <w:pPr>
        <w:spacing w:after="120"/>
      </w:pPr>
      <w:r>
        <w:t xml:space="preserve">[Name your professional body and any rules you follow.]</w:t>
      </w:r>
    </w:p>
    <w:p>
      <w:pPr>
        <w:pStyle w:val="Heading2"/>
        <w:spacing w:after="100" w:before="200"/>
      </w:pPr>
      <w:r>
        <w:t xml:space="preserve">8. Ending the engagement</w:t>
      </w:r>
    </w:p>
    <w:p>
      <w:pPr>
        <w:spacing w:after="120"/>
      </w:pPr>
      <w:r>
        <w:t xml:space="preserve">Either of us may end it with [one month’s] written notice. We’ll hand over your records once fees are paid.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rPr>
          <w:b/>
          <w:bCs/>
        </w:rPr>
        <w:t xml:space="preserve">Signed for the client:</w:t>
      </w:r>
      <w:r>
        <w:t xml:space="preserve"> [Name, signature, date]</w:t>
      </w:r>
    </w:p>
    <w:p>
      <w:pPr>
        <w:spacing w:after="120"/>
      </w:pPr>
      <w:r>
        <w:rPr>
          <w:b/>
          <w:bCs/>
        </w:rPr>
        <w:t xml:space="preserve">Signed for the practice:</w:t>
      </w:r>
      <w:r>
        <w:t xml:space="preserve"> [Name, signature, date]</w:t>
      </w: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Ledgerline Accounting and Moss &amp; Pine Landscaping</w:t>
      </w:r>
    </w:p>
    <w:p>
      <w:pPr>
        <w:spacing w:after="120"/>
      </w:pPr>
      <w:r>
        <w:t xml:space="preserve">How the main clauses read once filled in for a monthly bookkeeping and year-end accounts.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Ledgerline Accounting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Moss &amp; Pine Landscaping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Reconciled monthly books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management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Payroll and payslips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Tax returns as listed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Tax advice beyond the listed returns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Audit or assurance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on records before the start date unless quoted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$927.00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$278.00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spacing w:after="120"/>
      </w:pPr>
      <w:r>
        <w:t xml:space="preserve">The client is responsible for the completeness and accuracy of the records provided. The practice relies on that information and doesn’t audit it.</w:t>
      </w:r>
    </w:p>
    <w:p>
      <w:pPr>
        <w:pStyle w:val="Heading2"/>
        <w:spacing w:after="100" w:before="200"/>
      </w:pPr>
      <w:r>
        <w:t xml:space="preserve">Professional obligations</w:t>
      </w:r>
    </w:p>
    <w:p>
      <w:pPr>
        <w:spacing w:after="120"/>
      </w:pPr>
      <w:r>
        <w:t xml:space="preserve">The practice follows its professional body’s rules and anti-money-laundering requirements, including identity checks before work starts.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Engagement letter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2026-10-23T19:02:15.521Z</dcterms:created>
  <dcterms:modified xsi:type="dcterms:W3CDTF">2026-10-23T19:02:15.521Z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